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6F30" w14:textId="77777777" w:rsidR="00C242B2" w:rsidRPr="00C242B2" w:rsidRDefault="00C242B2" w:rsidP="00C2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ПРАВИЛА АКЦИИ</w:t>
      </w:r>
    </w:p>
    <w:p w14:paraId="77BE43E6" w14:textId="77777777" w:rsidR="00C242B2" w:rsidRPr="00C242B2" w:rsidRDefault="00C242B2" w:rsidP="00C2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«Любимая АЗС»</w:t>
      </w:r>
    </w:p>
    <w:p w14:paraId="593FC8FC" w14:textId="77777777" w:rsidR="00C242B2" w:rsidRPr="00C242B2" w:rsidRDefault="00C242B2" w:rsidP="00C2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для клиентов ООО «УРАЛНЕФТЕПРОДУКТ»</w:t>
      </w:r>
    </w:p>
    <w:p w14:paraId="7F0E6441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9035A" w14:textId="1D47E105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 xml:space="preserve">Акция – Новым клиентам ООО «Уралнефтепродукт», впервые заключившим договор на поставку топлива по </w:t>
      </w:r>
      <w:r w:rsidR="00372D24">
        <w:rPr>
          <w:rFonts w:ascii="Times New Roman" w:hAnsi="Times New Roman" w:cs="Times New Roman"/>
          <w:sz w:val="24"/>
          <w:szCs w:val="24"/>
        </w:rPr>
        <w:t xml:space="preserve">виртуальным </w:t>
      </w:r>
      <w:r w:rsidRPr="00C242B2">
        <w:rPr>
          <w:rFonts w:ascii="Times New Roman" w:hAnsi="Times New Roman" w:cs="Times New Roman"/>
          <w:sz w:val="24"/>
          <w:szCs w:val="24"/>
        </w:rPr>
        <w:t xml:space="preserve">топливным картам ЛУКОЙЛ в период действия Акции (за исключением договоров, заключенных в рамках ФЗ-44, ФЗ-223, ФЗ-275), а также не имеющим действующего договора с ООО «УРАЛНЕФТЕПРОДУКТ», предоставляется право на участие в акции для получения специальной скидки на топливо в размере 4% от цены стелы в торговой точке, на 1 (одной) выбранной клиентом АЗС из перечня собственных АЗС ЛУКОЙЛ (категории А) или на 1 (одной) выбранной клиентом АЗС Тебойл. Скидка предоставляется с момента заключения договора </w:t>
      </w:r>
      <w:r w:rsidR="008C525E">
        <w:rPr>
          <w:rFonts w:ascii="Times New Roman" w:hAnsi="Times New Roman" w:cs="Times New Roman"/>
          <w:sz w:val="24"/>
          <w:szCs w:val="24"/>
        </w:rPr>
        <w:t>на 6 (шесть) полных месяцев, но не позднее окончания срока действия Акции</w:t>
      </w:r>
      <w:bookmarkStart w:id="0" w:name="_GoBack"/>
      <w:bookmarkEnd w:id="0"/>
      <w:r w:rsidRPr="00C242B2">
        <w:rPr>
          <w:rFonts w:ascii="Times New Roman" w:hAnsi="Times New Roman" w:cs="Times New Roman"/>
          <w:sz w:val="24"/>
          <w:szCs w:val="24"/>
        </w:rPr>
        <w:t xml:space="preserve">. Условие по предоставлению специальной скидки оформляется дополнительным соглашением к договору с клиентом. </w:t>
      </w:r>
    </w:p>
    <w:p w14:paraId="4E7289B5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Организатор – ООО «УРАЛНЕФТЕПРОДУКТ».</w:t>
      </w:r>
    </w:p>
    <w:p w14:paraId="1B19C1D1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Договор – договор поставки нефтепродуктов, заключенный между Участником Акции и ООО «УРАЛНЕФТЕПРОДУКТ».</w:t>
      </w:r>
    </w:p>
    <w:p w14:paraId="462D3954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Торговые точки – собственные АЗС «ЛУКОЙЛ» (категории А) и АЗС Тебойл (перечень размещен на сайте Организатора).</w:t>
      </w:r>
    </w:p>
    <w:p w14:paraId="4FFD3384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Сайт Организатора - официальное интернет-представительство ООО «УРАЛНЕФТЕПРОДУКТ», расположенное по адресу https://tk.unp-card.ru/.</w:t>
      </w:r>
    </w:p>
    <w:p w14:paraId="3FAE2D4A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 xml:space="preserve">Личный кабинет – интернет ресурс https://fueltk.ru </w:t>
      </w:r>
    </w:p>
    <w:p w14:paraId="180C3DA9" w14:textId="387254C8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 xml:space="preserve">Участник Акции – Клиенты ООО «УРАЛНЕФТЕПРОДУКТ», впервые заключившие договор на поставку топлива по </w:t>
      </w:r>
      <w:r w:rsidR="008C525E">
        <w:rPr>
          <w:rFonts w:ascii="Times New Roman" w:hAnsi="Times New Roman" w:cs="Times New Roman"/>
          <w:sz w:val="24"/>
          <w:szCs w:val="24"/>
        </w:rPr>
        <w:t xml:space="preserve">виртуальным </w:t>
      </w:r>
      <w:r w:rsidRPr="00C242B2">
        <w:rPr>
          <w:rFonts w:ascii="Times New Roman" w:hAnsi="Times New Roman" w:cs="Times New Roman"/>
          <w:sz w:val="24"/>
          <w:szCs w:val="24"/>
        </w:rPr>
        <w:t>топливным картам ЛУКОЙЛ (за исключением договоров, заключенных в рамках ФЗ-44, ФЗ-223, ФЗ-275) в период действия Акции, либо не имеющие действующего договора.</w:t>
      </w:r>
    </w:p>
    <w:p w14:paraId="28A644B4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Условие получения скидки – Заключение договора в период действия Акции.</w:t>
      </w:r>
    </w:p>
    <w:p w14:paraId="0DA66BBC" w14:textId="30038FCD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 xml:space="preserve">Скидка – скидка </w:t>
      </w:r>
      <w:r w:rsidR="00372D24">
        <w:rPr>
          <w:rFonts w:ascii="Times New Roman" w:hAnsi="Times New Roman" w:cs="Times New Roman"/>
          <w:sz w:val="24"/>
          <w:szCs w:val="24"/>
        </w:rPr>
        <w:t>4</w:t>
      </w:r>
      <w:r w:rsidRPr="00C242B2">
        <w:rPr>
          <w:rFonts w:ascii="Times New Roman" w:hAnsi="Times New Roman" w:cs="Times New Roman"/>
          <w:sz w:val="24"/>
          <w:szCs w:val="24"/>
        </w:rPr>
        <w:t xml:space="preserve">% на топливо, приобретенное по </w:t>
      </w:r>
      <w:r w:rsidR="00372D24">
        <w:rPr>
          <w:rFonts w:ascii="Times New Roman" w:hAnsi="Times New Roman" w:cs="Times New Roman"/>
          <w:sz w:val="24"/>
          <w:szCs w:val="24"/>
        </w:rPr>
        <w:t xml:space="preserve">виртуальной </w:t>
      </w:r>
      <w:r w:rsidRPr="00C242B2">
        <w:rPr>
          <w:rFonts w:ascii="Times New Roman" w:hAnsi="Times New Roman" w:cs="Times New Roman"/>
          <w:sz w:val="24"/>
          <w:szCs w:val="24"/>
        </w:rPr>
        <w:t>топливной карте ЛУКОЙЛ в рамках заключенного договора Участника Акции с Организатором, на 1 (одной) выбранной клиентом АЗС из перечня собственных АЗС ЛУКОЙЛ (категории А) и АЗС Тебойл. Скидка предоставляется с момента заключения договора и до конца месяца заключения договора до конца срока проведения Акции.</w:t>
      </w:r>
    </w:p>
    <w:p w14:paraId="447FC391" w14:textId="4D94CFCD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Срок проведения Акции: с 00 часов 00 минут 01.</w:t>
      </w:r>
      <w:r w:rsidR="00372D24">
        <w:rPr>
          <w:rFonts w:ascii="Times New Roman" w:hAnsi="Times New Roman" w:cs="Times New Roman"/>
          <w:sz w:val="24"/>
          <w:szCs w:val="24"/>
        </w:rPr>
        <w:t>02</w:t>
      </w:r>
      <w:r w:rsidRPr="00C242B2">
        <w:rPr>
          <w:rFonts w:ascii="Times New Roman" w:hAnsi="Times New Roman" w:cs="Times New Roman"/>
          <w:sz w:val="24"/>
          <w:szCs w:val="24"/>
        </w:rPr>
        <w:t>.202</w:t>
      </w:r>
      <w:r w:rsidR="00372D24">
        <w:rPr>
          <w:rFonts w:ascii="Times New Roman" w:hAnsi="Times New Roman" w:cs="Times New Roman"/>
          <w:sz w:val="24"/>
          <w:szCs w:val="24"/>
        </w:rPr>
        <w:t>5</w:t>
      </w:r>
      <w:r w:rsidRPr="00C242B2">
        <w:rPr>
          <w:rFonts w:ascii="Times New Roman" w:hAnsi="Times New Roman" w:cs="Times New Roman"/>
          <w:sz w:val="24"/>
          <w:szCs w:val="24"/>
        </w:rPr>
        <w:t xml:space="preserve"> по 23 часа 59 минут 31.</w:t>
      </w:r>
      <w:r w:rsidR="00A07885">
        <w:rPr>
          <w:rFonts w:ascii="Times New Roman" w:hAnsi="Times New Roman" w:cs="Times New Roman"/>
          <w:sz w:val="24"/>
          <w:szCs w:val="24"/>
        </w:rPr>
        <w:t>0</w:t>
      </w:r>
      <w:r w:rsidR="00372D24">
        <w:rPr>
          <w:rFonts w:ascii="Times New Roman" w:hAnsi="Times New Roman" w:cs="Times New Roman"/>
          <w:sz w:val="24"/>
          <w:szCs w:val="24"/>
        </w:rPr>
        <w:t>8</w:t>
      </w:r>
      <w:r w:rsidRPr="00C242B2">
        <w:rPr>
          <w:rFonts w:ascii="Times New Roman" w:hAnsi="Times New Roman" w:cs="Times New Roman"/>
          <w:sz w:val="24"/>
          <w:szCs w:val="24"/>
        </w:rPr>
        <w:t>.202</w:t>
      </w:r>
      <w:r w:rsidR="00A07885">
        <w:rPr>
          <w:rFonts w:ascii="Times New Roman" w:hAnsi="Times New Roman" w:cs="Times New Roman"/>
          <w:sz w:val="24"/>
          <w:szCs w:val="24"/>
        </w:rPr>
        <w:t>5</w:t>
      </w:r>
      <w:r w:rsidRPr="00C242B2">
        <w:rPr>
          <w:rFonts w:ascii="Times New Roman" w:hAnsi="Times New Roman" w:cs="Times New Roman"/>
          <w:sz w:val="24"/>
          <w:szCs w:val="24"/>
        </w:rPr>
        <w:t xml:space="preserve"> включительно (по местному времени).</w:t>
      </w:r>
    </w:p>
    <w:p w14:paraId="747E7B52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DFD57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 xml:space="preserve">Механика Акции: </w:t>
      </w:r>
    </w:p>
    <w:p w14:paraId="51FCB285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1.</w:t>
      </w:r>
      <w:r w:rsidRPr="00C242B2">
        <w:rPr>
          <w:rFonts w:ascii="Times New Roman" w:hAnsi="Times New Roman" w:cs="Times New Roman"/>
          <w:sz w:val="24"/>
          <w:szCs w:val="24"/>
        </w:rPr>
        <w:tab/>
        <w:t>Информация об Акции размещается на сайте Организатора;</w:t>
      </w:r>
    </w:p>
    <w:p w14:paraId="66596FD5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2.</w:t>
      </w:r>
      <w:r w:rsidRPr="00C242B2">
        <w:rPr>
          <w:rFonts w:ascii="Times New Roman" w:hAnsi="Times New Roman" w:cs="Times New Roman"/>
          <w:sz w:val="24"/>
          <w:szCs w:val="24"/>
        </w:rPr>
        <w:tab/>
        <w:t>Клиент заключает договор с ООО «УРАЛНЕФТЕПРОДУКТ» в период действия Акции;</w:t>
      </w:r>
    </w:p>
    <w:p w14:paraId="10241E37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3.</w:t>
      </w:r>
      <w:r w:rsidRPr="00C242B2">
        <w:rPr>
          <w:rFonts w:ascii="Times New Roman" w:hAnsi="Times New Roman" w:cs="Times New Roman"/>
          <w:sz w:val="24"/>
          <w:szCs w:val="24"/>
        </w:rPr>
        <w:tab/>
        <w:t>Клиент имеет право на выбор 1 АЗС из перечня АЗС ЛУКОЙЛ (категории А) и АЗС Тебойл для установления Скидки в рамках Акции на срок действия Скидки;</w:t>
      </w:r>
    </w:p>
    <w:p w14:paraId="54A7E3AB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4.</w:t>
      </w:r>
      <w:r w:rsidRPr="00C242B2">
        <w:rPr>
          <w:rFonts w:ascii="Times New Roman" w:hAnsi="Times New Roman" w:cs="Times New Roman"/>
          <w:sz w:val="24"/>
          <w:szCs w:val="24"/>
        </w:rPr>
        <w:tab/>
        <w:t>Скидка на топливо, предоставленная по условиям Акции, не суммируется со скидками других Акций, проводимыми ООО «УРАЛНЕФТЕПРОДУКТ».</w:t>
      </w:r>
    </w:p>
    <w:p w14:paraId="47D60018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5.</w:t>
      </w:r>
      <w:r w:rsidRPr="00C242B2">
        <w:rPr>
          <w:rFonts w:ascii="Times New Roman" w:hAnsi="Times New Roman" w:cs="Times New Roman"/>
          <w:sz w:val="24"/>
          <w:szCs w:val="24"/>
        </w:rPr>
        <w:tab/>
        <w:t>Организатор имеет право вносить изменения в Перечень Торговых точек в порядке, предусмотренном Договором.</w:t>
      </w:r>
    </w:p>
    <w:p w14:paraId="77CE84EA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6.</w:t>
      </w:r>
      <w:r w:rsidRPr="00C242B2">
        <w:rPr>
          <w:rFonts w:ascii="Times New Roman" w:hAnsi="Times New Roman" w:cs="Times New Roman"/>
          <w:sz w:val="24"/>
          <w:szCs w:val="24"/>
        </w:rPr>
        <w:tab/>
        <w:t>Правила являются основными условиями проведения Акции, приоритетными по отношению к любой иной информации в отношении Акции.</w:t>
      </w:r>
    </w:p>
    <w:p w14:paraId="48CDE9F0" w14:textId="77777777" w:rsidR="00C242B2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7.</w:t>
      </w:r>
      <w:r w:rsidRPr="00C242B2">
        <w:rPr>
          <w:rFonts w:ascii="Times New Roman" w:hAnsi="Times New Roman" w:cs="Times New Roman"/>
          <w:sz w:val="24"/>
          <w:szCs w:val="24"/>
        </w:rPr>
        <w:tab/>
        <w:t>Организатор оставляет за собой право в одностороннем порядке вносить изменения в Правила Акции, либо досрочно прекратить действие Правил и Акции, опубликовав указанные сведения на Сайте не позднее, чем за 5 (пять) календарных дней до даты вступления в силу таких изменений либо прекращения действия Правил.</w:t>
      </w:r>
    </w:p>
    <w:p w14:paraId="1E946971" w14:textId="77777777" w:rsidR="00E764F4" w:rsidRPr="00C242B2" w:rsidRDefault="00C242B2" w:rsidP="00C2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B2">
        <w:rPr>
          <w:rFonts w:ascii="Times New Roman" w:hAnsi="Times New Roman" w:cs="Times New Roman"/>
          <w:sz w:val="24"/>
          <w:szCs w:val="24"/>
        </w:rPr>
        <w:t>8.</w:t>
      </w:r>
      <w:r w:rsidRPr="00C242B2">
        <w:rPr>
          <w:rFonts w:ascii="Times New Roman" w:hAnsi="Times New Roman" w:cs="Times New Roman"/>
          <w:sz w:val="24"/>
          <w:szCs w:val="24"/>
        </w:rPr>
        <w:tab/>
        <w:t>Предложение по участию в данной Акции не является публичной офертой.</w:t>
      </w:r>
    </w:p>
    <w:sectPr w:rsidR="00E764F4" w:rsidRPr="00C2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B2"/>
    <w:rsid w:val="00372D24"/>
    <w:rsid w:val="008C525E"/>
    <w:rsid w:val="00A07885"/>
    <w:rsid w:val="00C242B2"/>
    <w:rsid w:val="00E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E5BD"/>
  <w15:docId w15:val="{03BCFB2D-4D9F-4248-A119-C6313B5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3</cp:revision>
  <dcterms:created xsi:type="dcterms:W3CDTF">2023-09-05T08:25:00Z</dcterms:created>
  <dcterms:modified xsi:type="dcterms:W3CDTF">2025-01-29T11:41:00Z</dcterms:modified>
</cp:coreProperties>
</file>